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jc w:val="center"/>
        <w:rPr>
          <w:rFonts w:ascii="Arial" w:hAnsi="Arial" w:cs="Arial"/>
          <w:b/>
          <w:color w:val="0E0E0E"/>
          <w:sz w:val="23"/>
          <w:szCs w:val="23"/>
        </w:rPr>
      </w:pPr>
      <w:r w:rsidRPr="00190CA5">
        <w:rPr>
          <w:rFonts w:ascii="Arial" w:hAnsi="Arial" w:cs="Arial"/>
          <w:b/>
          <w:color w:val="0E0E0E"/>
          <w:sz w:val="23"/>
          <w:szCs w:val="23"/>
        </w:rPr>
        <w:t xml:space="preserve">Информация </w:t>
      </w:r>
      <w:r>
        <w:rPr>
          <w:rFonts w:ascii="Arial" w:hAnsi="Arial" w:cs="Arial"/>
          <w:b/>
          <w:color w:val="0E0E0E"/>
          <w:sz w:val="23"/>
          <w:szCs w:val="23"/>
        </w:rPr>
        <w:t>об образовании и</w:t>
      </w:r>
      <w:r w:rsidRPr="00190CA5">
        <w:rPr>
          <w:rFonts w:ascii="Arial" w:hAnsi="Arial" w:cs="Arial"/>
          <w:b/>
          <w:color w:val="0E0E0E"/>
          <w:sz w:val="23"/>
          <w:szCs w:val="23"/>
        </w:rPr>
        <w:t xml:space="preserve"> численности обучающихся</w:t>
      </w:r>
      <w:r>
        <w:rPr>
          <w:rFonts w:ascii="Arial" w:hAnsi="Arial" w:cs="Arial"/>
          <w:b/>
          <w:color w:val="0E0E0E"/>
          <w:sz w:val="23"/>
          <w:szCs w:val="23"/>
        </w:rPr>
        <w:t xml:space="preserve"> </w:t>
      </w:r>
    </w:p>
    <w:p w:rsidR="00190CA5" w:rsidRP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jc w:val="center"/>
        <w:rPr>
          <w:rFonts w:ascii="Arial" w:hAnsi="Arial" w:cs="Arial"/>
          <w:b/>
          <w:color w:val="0E0E0E"/>
          <w:sz w:val="23"/>
          <w:szCs w:val="23"/>
        </w:rPr>
      </w:pPr>
      <w:r>
        <w:rPr>
          <w:rFonts w:ascii="Arial" w:hAnsi="Arial" w:cs="Arial"/>
          <w:b/>
          <w:color w:val="0E0E0E"/>
          <w:sz w:val="23"/>
          <w:szCs w:val="23"/>
        </w:rPr>
        <w:t>МБДОУ № 4 «Золотой ключик»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Муниципальное бюджетное дошкольное образовательное учреждение центр развития ребёнка детский сад   №4 "Золотой ключик" осуществляет уровень дошкольного образования по образовательной программе дошкольного образования, в очной форме на русском языке.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Деятельность и программы учреждения не подлежат аккредитации.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МБДОУ № 4 «Золотой ключик» ведет образовательную деятельность в соответствии с требованиями № 273-ФЗ «Об образовании в Российской Федерации» на основании лицензии на осуществление образовательной деятельности № 2185 от 22.03.2012г. (Срок действия лицензии — бессрочно).</w:t>
      </w:r>
    </w:p>
    <w:p w:rsidR="00190CA5" w:rsidRDefault="00190CA5" w:rsidP="00190CA5">
      <w:pPr>
        <w:pStyle w:val="a3"/>
        <w:shd w:val="clear" w:color="auto" w:fill="FFFFFC"/>
        <w:spacing w:before="0" w:beforeAutospacing="0" w:after="19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Численность воспитанников:</w:t>
      </w:r>
      <w:r w:rsidR="007A5D54">
        <w:rPr>
          <w:rFonts w:ascii="Arial" w:hAnsi="Arial" w:cs="Arial"/>
          <w:color w:val="0E0E0E"/>
          <w:sz w:val="23"/>
          <w:szCs w:val="23"/>
        </w:rPr>
        <w:t> 138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Численность обучающихся за счет бюджетных ассигнований федерального бюджета (в том числе с выделением численности обучающихся, являющихся иностранными гражданами) — 0.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Численность обучающихся за 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 — 0.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Численность обучающихся за счет бюджетных ассигнований местных бюджетов  (в том числе с выделением численности обучающихся, являющихс</w:t>
      </w:r>
      <w:r w:rsidR="007A5D54">
        <w:rPr>
          <w:rFonts w:ascii="Arial" w:hAnsi="Arial" w:cs="Arial"/>
          <w:color w:val="0E0E0E"/>
          <w:sz w:val="23"/>
          <w:szCs w:val="23"/>
        </w:rPr>
        <w:t>я иностранными гражданами) — 138</w:t>
      </w:r>
      <w:r>
        <w:rPr>
          <w:rFonts w:ascii="Arial" w:hAnsi="Arial" w:cs="Arial"/>
          <w:color w:val="0E0E0E"/>
          <w:sz w:val="23"/>
          <w:szCs w:val="23"/>
        </w:rPr>
        <w:t>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Fonts w:ascii="Arial" w:hAnsi="Arial" w:cs="Arial"/>
          <w:color w:val="0E0E0E"/>
          <w:sz w:val="23"/>
          <w:szCs w:val="23"/>
        </w:rPr>
        <w:t>Численность обучающихся по договорам об образовании, заключаемых при приеме на обучение за счет средств физического или юридического лица (далее - договор об оказании платных образовательных услуг) (в том числе с выделением численности обучающихся, являющихся иностранными гражданами) — 0.</w:t>
      </w:r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4" w:history="1">
        <w:proofErr w:type="gramStart"/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Формы обучения: непосредственно образовательная деятельность и образовательная деятельность во время режимных моментов: игра, чтение художественной литературы, экспериментирование, общение, лепка, рисование, аппликация, конструирование и т.д.</w:t>
        </w:r>
      </w:hyperlink>
      <w:proofErr w:type="gramEnd"/>
    </w:p>
    <w:p w:rsidR="00190CA5" w:rsidRDefault="00190CA5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5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Формы работы: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организованная образовательная деятельность, образовательная деятельность во время режимных моментов (совместная деятельность), самостоятельная деятельность детей (организация педагогами развивающей предметно-пространственной среды, мотивирующей на самостоятельную деятельность детей), взаимодействие с родителями.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6" w:history="1"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Электронное обучение при реализации образовательных программ не применяется. Дистанционные образовательные технологии используются при организации работы совместно с родителями.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7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Основная общеобразовательная программа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- образовательная программа дошкольного образования муниципального бюджетного дошкольного образовательного учреждения  центр развития ребенка детского сада №4 "Золотой ключик".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8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Форма обучения: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Очная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9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Язык, на котором осуществляется образование (обучение):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Русский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0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Нормативный срок обучения: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5 лет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1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Уровень образования: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Дошкольное.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2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Срок действия государственной аккредитации программ</w:t>
        </w:r>
        <w:proofErr w:type="gramStart"/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ы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-</w:t>
        </w:r>
        <w:proofErr w:type="gramEnd"/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программа не подлежит </w:t>
        </w:r>
        <w:r w:rsidR="00190CA5">
          <w:rPr>
            <w:rStyle w:val="a6"/>
            <w:rFonts w:ascii="Arial" w:hAnsi="Arial" w:cs="Arial"/>
            <w:color w:val="3E3E3E"/>
            <w:sz w:val="23"/>
            <w:szCs w:val="23"/>
            <w:u w:val="single"/>
          </w:rPr>
          <w:t xml:space="preserve">(Федеральный закон «Об образовании в Российской Федерации» N 273-ФЗ от 29 декабря 2012 года: Статья 92. Государственная аккредитация образовательной деятельности «1. </w:t>
        </w:r>
        <w:proofErr w:type="gramStart"/>
        <w:r w:rsidR="00190CA5">
          <w:rPr>
            <w:rStyle w:val="a6"/>
            <w:rFonts w:ascii="Arial" w:hAnsi="Arial" w:cs="Arial"/>
            <w:color w:val="3E3E3E"/>
            <w:sz w:val="23"/>
            <w:szCs w:val="23"/>
            <w:u w:val="single"/>
          </w:rPr>
  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стандартами.»)</w:t>
        </w:r>
      </w:hyperlink>
      <w:proofErr w:type="gramEnd"/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3" w:history="1">
        <w:r w:rsidR="00190CA5">
          <w:rPr>
            <w:rStyle w:val="a4"/>
            <w:rFonts w:ascii="Arial" w:hAnsi="Arial" w:cs="Arial"/>
            <w:color w:val="3E3E3E"/>
            <w:sz w:val="23"/>
            <w:szCs w:val="23"/>
            <w:u w:val="single"/>
          </w:rPr>
          <w:t>Использование электронного обучения  -</w:t>
        </w:r>
        <w:r w:rsidR="00190CA5">
          <w:rPr>
            <w:rStyle w:val="a5"/>
            <w:rFonts w:ascii="Arial" w:hAnsi="Arial" w:cs="Arial"/>
            <w:color w:val="3E3E3E"/>
            <w:sz w:val="23"/>
            <w:szCs w:val="23"/>
          </w:rPr>
          <w:t> не предусматривается.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4" w:history="1">
        <w:r w:rsidR="00190CA5">
          <w:rPr>
            <w:rStyle w:val="a5"/>
            <w:rFonts w:ascii="Arial" w:hAnsi="Arial" w:cs="Arial"/>
            <w:color w:val="8E44AD"/>
            <w:sz w:val="27"/>
            <w:szCs w:val="27"/>
          </w:rPr>
          <w:t>Образовательная программа дошкольного образования 2023 г.</w:t>
        </w:r>
      </w:hyperlink>
    </w:p>
    <w:p w:rsidR="00190CA5" w:rsidRDefault="006F06E3" w:rsidP="00190CA5">
      <w:pPr>
        <w:pStyle w:val="a3"/>
        <w:shd w:val="clear" w:color="auto" w:fill="FFFFFC"/>
        <w:spacing w:before="0" w:beforeAutospacing="0" w:after="0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hyperlink r:id="rId15" w:history="1">
        <w:r w:rsidR="00190CA5">
          <w:rPr>
            <w:rStyle w:val="a5"/>
            <w:rFonts w:ascii="Arial" w:hAnsi="Arial" w:cs="Arial"/>
            <w:color w:val="8E44AD"/>
            <w:sz w:val="27"/>
            <w:szCs w:val="27"/>
          </w:rPr>
          <w:t>Аннотация к основной образовательной программе</w:t>
        </w:r>
      </w:hyperlink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Адаптированная основная общеобразовательная программа</w:t>
      </w:r>
      <w:r>
        <w:rPr>
          <w:rFonts w:ascii="Arial" w:hAnsi="Arial" w:cs="Arial"/>
          <w:color w:val="0E0E0E"/>
          <w:sz w:val="23"/>
          <w:szCs w:val="23"/>
        </w:rPr>
        <w:t xml:space="preserve"> - образовательная программа дошкольного образования для детей с тяжелыми нарушениями </w:t>
      </w:r>
      <w:proofErr w:type="gramStart"/>
      <w:r>
        <w:rPr>
          <w:rFonts w:ascii="Arial" w:hAnsi="Arial" w:cs="Arial"/>
          <w:color w:val="0E0E0E"/>
          <w:sz w:val="23"/>
          <w:szCs w:val="23"/>
        </w:rPr>
        <w:t>речи муниципального бюджетного дошкольного образовательного учреждения  центра развития ребёнка детского</w:t>
      </w:r>
      <w:proofErr w:type="gramEnd"/>
      <w:r>
        <w:rPr>
          <w:rFonts w:ascii="Arial" w:hAnsi="Arial" w:cs="Arial"/>
          <w:color w:val="0E0E0E"/>
          <w:sz w:val="23"/>
          <w:szCs w:val="23"/>
        </w:rPr>
        <w:t xml:space="preserve"> сада  №  «Золотой ключик».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Уровень образования</w:t>
      </w:r>
      <w:r>
        <w:rPr>
          <w:rFonts w:ascii="Arial" w:hAnsi="Arial" w:cs="Arial"/>
          <w:color w:val="0E0E0E"/>
          <w:sz w:val="23"/>
          <w:szCs w:val="23"/>
        </w:rPr>
        <w:t xml:space="preserve"> - </w:t>
      </w:r>
      <w:proofErr w:type="gramStart"/>
      <w:r>
        <w:rPr>
          <w:rFonts w:ascii="Arial" w:hAnsi="Arial" w:cs="Arial"/>
          <w:color w:val="0E0E0E"/>
          <w:sz w:val="23"/>
          <w:szCs w:val="23"/>
        </w:rPr>
        <w:t>дошкольное</w:t>
      </w:r>
      <w:proofErr w:type="gramEnd"/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Форма обучения</w:t>
      </w:r>
      <w:r>
        <w:rPr>
          <w:rFonts w:ascii="Arial" w:hAnsi="Arial" w:cs="Arial"/>
          <w:color w:val="0E0E0E"/>
          <w:sz w:val="23"/>
          <w:szCs w:val="23"/>
        </w:rPr>
        <w:t> - очная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Нормативный срок обучения</w:t>
      </w:r>
      <w:r>
        <w:rPr>
          <w:rFonts w:ascii="Arial" w:hAnsi="Arial" w:cs="Arial"/>
          <w:color w:val="0E0E0E"/>
          <w:sz w:val="23"/>
          <w:szCs w:val="23"/>
        </w:rPr>
        <w:t> - 2 года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E0E0E"/>
          <w:sz w:val="23"/>
          <w:szCs w:val="23"/>
        </w:rPr>
        <w:t xml:space="preserve">Срок действия государственной аккредитации программы </w:t>
      </w:r>
      <w:r>
        <w:rPr>
          <w:rFonts w:ascii="Arial" w:hAnsi="Arial" w:cs="Arial"/>
          <w:color w:val="0E0E0E"/>
          <w:sz w:val="23"/>
          <w:szCs w:val="23"/>
        </w:rPr>
        <w:t>- программа не подлежит </w:t>
      </w:r>
      <w:r>
        <w:rPr>
          <w:rStyle w:val="a6"/>
          <w:rFonts w:ascii="Arial" w:hAnsi="Arial" w:cs="Arial"/>
          <w:color w:val="0E0E0E"/>
          <w:sz w:val="23"/>
          <w:szCs w:val="23"/>
        </w:rPr>
        <w:t>(Федеральный закон «Об образовании в Российской Федерации» N 273-ФЗ от 29 декабря 2012 года:</w:t>
      </w:r>
      <w:proofErr w:type="gramEnd"/>
      <w:r>
        <w:rPr>
          <w:rStyle w:val="a6"/>
          <w:rFonts w:ascii="Arial" w:hAnsi="Arial" w:cs="Arial"/>
          <w:color w:val="0E0E0E"/>
          <w:sz w:val="23"/>
          <w:szCs w:val="23"/>
        </w:rPr>
        <w:t xml:space="preserve"> Статья 92. Государственная аккредитация образовательной деятельности «1. </w:t>
      </w:r>
      <w:proofErr w:type="gramStart"/>
      <w:r>
        <w:rPr>
          <w:rStyle w:val="a6"/>
          <w:rFonts w:ascii="Arial" w:hAnsi="Arial" w:cs="Arial"/>
          <w:color w:val="0E0E0E"/>
          <w:sz w:val="23"/>
          <w:szCs w:val="23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стандартами.»)</w:t>
      </w:r>
      <w:proofErr w:type="gramEnd"/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proofErr w:type="gramStart"/>
      <w:r>
        <w:rPr>
          <w:rStyle w:val="a4"/>
          <w:rFonts w:ascii="Arial" w:hAnsi="Arial" w:cs="Arial"/>
          <w:color w:val="0E0E0E"/>
          <w:sz w:val="23"/>
          <w:szCs w:val="23"/>
        </w:rPr>
        <w:t>Языки</w:t>
      </w:r>
      <w:proofErr w:type="gramEnd"/>
      <w:r>
        <w:rPr>
          <w:rStyle w:val="a4"/>
          <w:rFonts w:ascii="Arial" w:hAnsi="Arial" w:cs="Arial"/>
          <w:color w:val="0E0E0E"/>
          <w:sz w:val="23"/>
          <w:szCs w:val="23"/>
        </w:rPr>
        <w:t xml:space="preserve"> на которых осуществляется обучение </w:t>
      </w:r>
      <w:r>
        <w:rPr>
          <w:rFonts w:ascii="Arial" w:hAnsi="Arial" w:cs="Arial"/>
          <w:color w:val="0E0E0E"/>
          <w:sz w:val="23"/>
          <w:szCs w:val="23"/>
        </w:rPr>
        <w:t>- русский</w:t>
      </w:r>
    </w:p>
    <w:p w:rsid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 xml:space="preserve">Практики, предусмотренной программой - </w:t>
      </w:r>
      <w:r>
        <w:rPr>
          <w:rFonts w:ascii="Arial" w:hAnsi="Arial" w:cs="Arial"/>
          <w:color w:val="0E0E0E"/>
          <w:sz w:val="23"/>
          <w:szCs w:val="23"/>
        </w:rPr>
        <w:t>не предусмотрено</w:t>
      </w:r>
    </w:p>
    <w:p w:rsidR="007924BB" w:rsidRPr="00190CA5" w:rsidRDefault="00190CA5" w:rsidP="00190CA5">
      <w:pPr>
        <w:pStyle w:val="a3"/>
        <w:shd w:val="clear" w:color="auto" w:fill="FFFFFC"/>
        <w:spacing w:before="0" w:beforeAutospacing="0" w:after="225" w:afterAutospacing="0" w:line="338" w:lineRule="atLeast"/>
        <w:rPr>
          <w:rFonts w:ascii="Arial" w:hAnsi="Arial" w:cs="Arial"/>
          <w:color w:val="0E0E0E"/>
          <w:sz w:val="23"/>
          <w:szCs w:val="23"/>
        </w:rPr>
      </w:pPr>
      <w:r>
        <w:rPr>
          <w:rStyle w:val="a4"/>
          <w:rFonts w:ascii="Arial" w:hAnsi="Arial" w:cs="Arial"/>
          <w:color w:val="0E0E0E"/>
          <w:sz w:val="23"/>
          <w:szCs w:val="23"/>
        </w:rPr>
        <w:t>Использование электронного обучения и дистанционных образовательных технологи</w:t>
      </w:r>
      <w:proofErr w:type="gramStart"/>
      <w:r>
        <w:rPr>
          <w:rStyle w:val="a4"/>
          <w:rFonts w:ascii="Arial" w:hAnsi="Arial" w:cs="Arial"/>
          <w:color w:val="0E0E0E"/>
          <w:sz w:val="23"/>
          <w:szCs w:val="23"/>
        </w:rPr>
        <w:t>й-</w:t>
      </w:r>
      <w:proofErr w:type="gramEnd"/>
      <w:r>
        <w:rPr>
          <w:rFonts w:ascii="Arial" w:hAnsi="Arial" w:cs="Arial"/>
          <w:color w:val="0E0E0E"/>
          <w:sz w:val="23"/>
          <w:szCs w:val="23"/>
        </w:rPr>
        <w:t> не предусматривается.</w:t>
      </w:r>
    </w:p>
    <w:sectPr w:rsidR="007924BB" w:rsidRPr="00190CA5" w:rsidSect="00190CA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A5"/>
    <w:rsid w:val="00190CA5"/>
    <w:rsid w:val="006F06E3"/>
    <w:rsid w:val="007924BB"/>
    <w:rsid w:val="007A5D54"/>
    <w:rsid w:val="00E9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CA5"/>
    <w:rPr>
      <w:b/>
      <w:bCs/>
    </w:rPr>
  </w:style>
  <w:style w:type="character" w:styleId="a5">
    <w:name w:val="Hyperlink"/>
    <w:basedOn w:val="a0"/>
    <w:uiPriority w:val="99"/>
    <w:semiHidden/>
    <w:unhideWhenUsed/>
    <w:rsid w:val="00190CA5"/>
    <w:rPr>
      <w:color w:val="0000FF"/>
      <w:u w:val="single"/>
    </w:rPr>
  </w:style>
  <w:style w:type="character" w:styleId="a6">
    <w:name w:val="Emphasis"/>
    <w:basedOn w:val="a0"/>
    <w:uiPriority w:val="20"/>
    <w:qFormat/>
    <w:rsid w:val="00190C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9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key.org.ru/document/380" TargetMode="External"/><Relationship Id="rId13" Type="http://schemas.openxmlformats.org/officeDocument/2006/relationships/hyperlink" Target="http://goldkey.org.ru/document/3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ldkey.org.ru/document/380" TargetMode="External"/><Relationship Id="rId12" Type="http://schemas.openxmlformats.org/officeDocument/2006/relationships/hyperlink" Target="http://goldkey.org.ru/document/38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oldkey.org.ru/document/380" TargetMode="External"/><Relationship Id="rId11" Type="http://schemas.openxmlformats.org/officeDocument/2006/relationships/hyperlink" Target="http://goldkey.org.ru/document/380" TargetMode="External"/><Relationship Id="rId5" Type="http://schemas.openxmlformats.org/officeDocument/2006/relationships/hyperlink" Target="http://goldkey.org.ru/document/380" TargetMode="External"/><Relationship Id="rId15" Type="http://schemas.openxmlformats.org/officeDocument/2006/relationships/hyperlink" Target="http://goldkey.org.ru/document/254" TargetMode="External"/><Relationship Id="rId10" Type="http://schemas.openxmlformats.org/officeDocument/2006/relationships/hyperlink" Target="http://goldkey.org.ru/document/380" TargetMode="External"/><Relationship Id="rId4" Type="http://schemas.openxmlformats.org/officeDocument/2006/relationships/hyperlink" Target="http://goldkey.org.ru/document/380" TargetMode="External"/><Relationship Id="rId9" Type="http://schemas.openxmlformats.org/officeDocument/2006/relationships/hyperlink" Target="http://goldkey.org.ru/document/380" TargetMode="External"/><Relationship Id="rId14" Type="http://schemas.openxmlformats.org/officeDocument/2006/relationships/hyperlink" Target="http://goldkey.org.ru/document/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772</Words>
  <Characters>4406</Characters>
  <Application>Microsoft Office Word</Application>
  <DocSecurity>0</DocSecurity>
  <Lines>36</Lines>
  <Paragraphs>10</Paragraphs>
  <ScaleCrop>false</ScaleCrop>
  <Company>Krokoz™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2024-04-16T06:24:00Z</dcterms:created>
  <dcterms:modified xsi:type="dcterms:W3CDTF">2024-04-16T06:52:00Z</dcterms:modified>
</cp:coreProperties>
</file>